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34643.xml.htm"/>
      <w:bookmarkStart w:id="1" w:name="kswkform4_17848346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Shanahan Brendan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W MERCHANDISE MART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1750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GoHealth, Inc.</w:t>
              </w:r>
            </w:hyperlink>
            <w:r>
              <w:rPr/>
              <w:t xml:space="preserve"> [ </w:t>
            </w:r>
            <w:r>
              <w:rPr>
                <w:rFonts w:ascii="Times;serif" w:hAnsi="Times;serif"/>
                <w:color w:val="0000FF"/>
                <w:sz w:val="24"/>
                <w:shd w:fill="FFFFFF" w:val="clear"/>
              </w:rPr>
              <w:t>GOCO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237,275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7, 2026, GoHealth, Inc. (the "Issuer"), GoHealth Holdings, LLC and certain of their direct and indirect subsidiaries filed voluntary petitions commencing cases under chapter 11 of title 11 of the United States Code in the United States Bankruptcy Court for the District of Delaware to implement a prepackaged Chapter 11 plan of reorganization (the "Plan"). The Plan became effective on July 21, 2026 (the "Effective Date"). Pursuant to the Plan, on the Effective Date, all of the Issuer's Class A common stock together with any shares of restricted stock, restricted stock units, or any other right to receive equity in the Issuer, in each case, outstanding immediately prior to the Effective Date, were cancelled, discharged and are of no force and effect.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Plan, the holders of Class A common stock and other Allowed GoHealth Holding Interests (as defined in the Plan), including the reporting person, are entitled to receive their pro rata share of an approximately $10.3 million cash equity recovery pool.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Burd,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1660" TargetMode="External"/><Relationship Id="rId5" Type="http://schemas.openxmlformats.org/officeDocument/2006/relationships/hyperlink" Target="http://www.sec.gov/cgi-bin/browse-edgar?action=getcompany&amp;CIK=00018082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3967</Characters>
  <CharactersWithSpaces>4634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