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4664.xml.htm"/>
      <w:bookmarkStart w:id="1" w:name="kswkform4_17848346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Burd Brad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W MERCHANDISE MART PLAZA, SUITE 1750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GoHealth, Inc.</w:t>
              </w:r>
            </w:hyperlink>
            <w:r>
              <w:rPr/>
              <w:t xml:space="preserve"> [ </w:t>
            </w:r>
            <w:r>
              <w:rPr>
                <w:rFonts w:ascii="Times;serif" w:hAnsi="Times;serif"/>
                <w:color w:val="0000FF"/>
                <w:sz w:val="24"/>
                <w:shd w:fill="FFFFFF" w:val="clear"/>
              </w:rPr>
              <w:t>GOCO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157,070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3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Blizzard Management Feeder LLC Interests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LLC Interests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7, 2026, GoHealth, Inc. (the "Issuer"), GoHealth Holdings, LLC and certain of their direct and indirect subsidiaries filed voluntary petitions commencing cases under chapter 11 of title 11 of the United States Code in the United States Bankruptcy Court for the District of Delaware to implement a prepackaged Chapter 11 plan of reorganization (the "Plan"). The Plan became effective on July 21, 2026 (the "Effective Date"). Pursuant to the Plan, on the Effective Date, all of the Issuer's Class A common stock together with any shares of restricted stock, restricted stock units, or any other right to receive equity in the Issuer, in each case, outstanding immediately prior to the Effective Date, were cancelled, discharged and are of no force and effect.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Plan, the holders of Class A common stock and other Allowed GoHealth Holding Interests (as defined in the Plan), including the reporting person, are entitled to receive their pro rata share of an approximately $10.3 million cash equity recovery pool.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were cancelled and discharged without recovery.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Blizzard Management Feeder LLC Interests were convertible, at the option of the holder, into LLC Interests of GoHealth Holdings, LLC on a 1-for-1 basis. The resulting LLC Interests of GoHealth Holdings, LLC were then redeemable for an equal number of shares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Burd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468" TargetMode="External"/><Relationship Id="rId5" Type="http://schemas.openxmlformats.org/officeDocument/2006/relationships/hyperlink" Target="http://www.sec.gov/cgi-bin/browse-edgar?action=getcompany&amp;CIK=00018082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4406</Characters>
  <CharactersWithSpaces>5139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